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52" w:rsidRPr="006E22FC" w:rsidRDefault="000E1D52" w:rsidP="00D52682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r w:rsidRPr="006E22FC">
        <w:rPr>
          <w:rFonts w:ascii="Times New Roman" w:eastAsia="Calibri" w:hAnsi="Times New Roman" w:cs="Times New Roman"/>
          <w:color w:val="auto"/>
        </w:rPr>
        <w:t>Свод предложений,</w:t>
      </w:r>
    </w:p>
    <w:p w:rsidR="003C4912" w:rsidRPr="006E22FC" w:rsidRDefault="000E1D52" w:rsidP="00D52682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proofErr w:type="gramStart"/>
      <w:r w:rsidRPr="006E22FC">
        <w:rPr>
          <w:rFonts w:ascii="Times New Roman" w:eastAsia="Calibri" w:hAnsi="Times New Roman" w:cs="Times New Roman"/>
          <w:color w:val="auto"/>
        </w:rPr>
        <w:t>поступивших</w:t>
      </w:r>
      <w:proofErr w:type="gramEnd"/>
      <w:r w:rsidRPr="006E22FC">
        <w:rPr>
          <w:rFonts w:ascii="Times New Roman" w:eastAsia="Calibri" w:hAnsi="Times New Roman" w:cs="Times New Roman"/>
          <w:color w:val="auto"/>
        </w:rPr>
        <w:t xml:space="preserve"> в связи с размещением уведомления</w:t>
      </w:r>
    </w:p>
    <w:p w:rsidR="000E1D52" w:rsidRPr="006E22FC" w:rsidRDefault="000E1D52" w:rsidP="00D52682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r w:rsidRPr="006E22FC">
        <w:rPr>
          <w:rFonts w:ascii="Times New Roman" w:eastAsia="Calibri" w:hAnsi="Times New Roman" w:cs="Times New Roman"/>
          <w:color w:val="auto"/>
        </w:rPr>
        <w:t>о</w:t>
      </w:r>
      <w:r w:rsidRPr="006E22FC">
        <w:rPr>
          <w:rFonts w:ascii="Times New Roman" w:hAnsi="Times New Roman" w:cs="Times New Roman"/>
          <w:color w:val="auto"/>
        </w:rPr>
        <w:t xml:space="preserve"> подготовке проекта</w:t>
      </w:r>
      <w:r w:rsidRPr="006E22FC">
        <w:rPr>
          <w:rFonts w:ascii="Times New Roman" w:eastAsia="Calibri" w:hAnsi="Times New Roman" w:cs="Times New Roman"/>
          <w:color w:val="auto"/>
        </w:rPr>
        <w:t xml:space="preserve"> «</w:t>
      </w:r>
      <w:r w:rsidRPr="006E22FC">
        <w:rPr>
          <w:rFonts w:ascii="Times New Roman" w:hAnsi="Times New Roman" w:cs="Times New Roman"/>
          <w:color w:val="auto"/>
          <w:kern w:val="36"/>
        </w:rPr>
        <w:t>О размещении и демонтаже нестационарных объектов на территории городского округа Переславль-Залесский Ярославской области</w:t>
      </w:r>
      <w:r w:rsidRPr="006E22FC">
        <w:rPr>
          <w:rFonts w:ascii="Times New Roman" w:eastAsia="Calibri" w:hAnsi="Times New Roman" w:cs="Times New Roman"/>
          <w:color w:val="auto"/>
        </w:rPr>
        <w:t>»</w:t>
      </w:r>
    </w:p>
    <w:p w:rsidR="000E1D52" w:rsidRPr="006E22FC" w:rsidRDefault="000E1D52" w:rsidP="00D52682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</w:p>
    <w:p w:rsidR="000E1D52" w:rsidRPr="006E22FC" w:rsidRDefault="000E1D52" w:rsidP="00D52682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  <w:sz w:val="24"/>
        </w:rPr>
      </w:pPr>
      <w:r w:rsidRPr="006E22FC">
        <w:rPr>
          <w:rFonts w:ascii="Times New Roman" w:eastAsia="Calibri" w:hAnsi="Times New Roman" w:cs="Times New Roman"/>
          <w:color w:val="auto"/>
          <w:sz w:val="24"/>
        </w:rPr>
        <w:t>Управление архитектуры и градостроительства Администрации городского округа г. Переславля-Залесского</w:t>
      </w:r>
    </w:p>
    <w:p w:rsidR="00113709" w:rsidRPr="006E22FC" w:rsidRDefault="00113709" w:rsidP="00D52682">
      <w:pPr>
        <w:ind w:left="0" w:firstLine="851"/>
        <w:jc w:val="center"/>
        <w:rPr>
          <w:rFonts w:eastAsia="Calibri"/>
          <w:b/>
        </w:rPr>
      </w:pPr>
    </w:p>
    <w:p w:rsidR="000E1D52" w:rsidRPr="006E22FC" w:rsidRDefault="000E1D52" w:rsidP="000E1D52">
      <w:pPr>
        <w:pStyle w:val="a5"/>
        <w:numPr>
          <w:ilvl w:val="0"/>
          <w:numId w:val="1"/>
        </w:numPr>
        <w:ind w:left="0" w:firstLine="0"/>
        <w:jc w:val="both"/>
        <w:rPr>
          <w:rFonts w:cs="Times New Roman"/>
          <w:b w:val="0"/>
          <w:sz w:val="24"/>
          <w:szCs w:val="24"/>
        </w:rPr>
      </w:pPr>
      <w:r w:rsidRPr="006E22FC">
        <w:rPr>
          <w:rFonts w:cs="Times New Roman"/>
          <w:b w:val="0"/>
          <w:sz w:val="24"/>
          <w:szCs w:val="24"/>
        </w:rPr>
        <w:t xml:space="preserve">утвердить </w:t>
      </w:r>
      <w:r w:rsidRPr="006E22FC">
        <w:rPr>
          <w:b w:val="0"/>
          <w:sz w:val="24"/>
          <w:szCs w:val="24"/>
        </w:rPr>
        <w:t>Типы нестационарных торговых объектов, размещаемых на территории г.Переславля-Залесского (приложение № 3);</w:t>
      </w:r>
    </w:p>
    <w:p w:rsidR="000E1D52" w:rsidRPr="006E22FC" w:rsidRDefault="000E1D52" w:rsidP="000E1D52">
      <w:pPr>
        <w:pStyle w:val="a5"/>
        <w:numPr>
          <w:ilvl w:val="0"/>
          <w:numId w:val="1"/>
        </w:numPr>
        <w:ind w:left="0" w:firstLine="0"/>
        <w:jc w:val="both"/>
        <w:rPr>
          <w:b w:val="0"/>
          <w:sz w:val="24"/>
          <w:szCs w:val="24"/>
        </w:rPr>
      </w:pPr>
      <w:r w:rsidRPr="006E22FC">
        <w:rPr>
          <w:b w:val="0"/>
          <w:sz w:val="24"/>
          <w:szCs w:val="24"/>
        </w:rPr>
        <w:t>отменить постановление Администрации «Об утверждении типовых проектов для нестационарных торговых объектов следующих видов: павильоны, киоски, ларьки для размещения на участках общей площадью 8м</w:t>
      </w:r>
      <w:r w:rsidRPr="006E22FC">
        <w:rPr>
          <w:b w:val="0"/>
          <w:sz w:val="24"/>
          <w:szCs w:val="24"/>
          <w:vertAlign w:val="superscript"/>
        </w:rPr>
        <w:t>2</w:t>
      </w:r>
      <w:r w:rsidRPr="006E22FC">
        <w:rPr>
          <w:b w:val="0"/>
          <w:sz w:val="24"/>
          <w:szCs w:val="24"/>
        </w:rPr>
        <w:t xml:space="preserve"> и 20м</w:t>
      </w:r>
      <w:r w:rsidRPr="006E22FC">
        <w:rPr>
          <w:b w:val="0"/>
          <w:sz w:val="24"/>
          <w:szCs w:val="24"/>
          <w:vertAlign w:val="superscript"/>
        </w:rPr>
        <w:t>2</w:t>
      </w:r>
      <w:r w:rsidRPr="006E22FC">
        <w:rPr>
          <w:b w:val="0"/>
          <w:sz w:val="24"/>
          <w:szCs w:val="24"/>
        </w:rPr>
        <w:t xml:space="preserve"> на территории г. Переславля-Залесского Ярославской области» от 14.01.2015 № ПОС.03-0014/15;</w:t>
      </w:r>
    </w:p>
    <w:p w:rsidR="000E1D52" w:rsidRPr="006E22FC" w:rsidRDefault="000E1D52" w:rsidP="000E1D52">
      <w:pPr>
        <w:ind w:left="0"/>
        <w:rPr>
          <w:lang w:eastAsia="ru-RU"/>
        </w:rPr>
      </w:pPr>
    </w:p>
    <w:p w:rsidR="000E1D52" w:rsidRPr="006E22FC" w:rsidRDefault="000E1D52" w:rsidP="00DD5766">
      <w:pPr>
        <w:ind w:left="0"/>
        <w:jc w:val="center"/>
        <w:rPr>
          <w:rFonts w:eastAsia="Calibri"/>
          <w:b/>
        </w:rPr>
      </w:pPr>
      <w:r w:rsidRPr="006E22FC">
        <w:rPr>
          <w:lang w:eastAsia="ru-RU"/>
        </w:rPr>
        <w:t xml:space="preserve"> </w:t>
      </w:r>
      <w:r w:rsidRPr="006E22FC">
        <w:rPr>
          <w:rFonts w:eastAsia="Calibri"/>
          <w:b/>
        </w:rPr>
        <w:t xml:space="preserve">Управление </w:t>
      </w:r>
      <w:r w:rsidRPr="006E22FC">
        <w:rPr>
          <w:b/>
        </w:rPr>
        <w:t>муниципальной собственности</w:t>
      </w:r>
      <w:r w:rsidRPr="006E22FC">
        <w:rPr>
          <w:rFonts w:eastAsia="Calibri"/>
          <w:b/>
        </w:rPr>
        <w:t xml:space="preserve"> Администрации городского округа г. Переславля-Залесского</w:t>
      </w:r>
    </w:p>
    <w:p w:rsidR="000E1D52" w:rsidRPr="006E22FC" w:rsidRDefault="000E1D52" w:rsidP="00DD5766">
      <w:pPr>
        <w:ind w:left="0"/>
        <w:jc w:val="center"/>
        <w:rPr>
          <w:rFonts w:eastAsia="Calibri"/>
          <w:b/>
        </w:rPr>
      </w:pPr>
    </w:p>
    <w:p w:rsidR="000E1D52" w:rsidRPr="006E22FC" w:rsidRDefault="000E1D52" w:rsidP="00163246">
      <w:pPr>
        <w:numPr>
          <w:ilvl w:val="0"/>
          <w:numId w:val="2"/>
        </w:numPr>
        <w:ind w:left="0" w:firstLine="0"/>
        <w:jc w:val="both"/>
      </w:pPr>
      <w:r w:rsidRPr="006E22FC">
        <w:t xml:space="preserve">п. 4.12 – требуется указать, что срок работы кафе устанавливается для кафе, </w:t>
      </w:r>
      <w:proofErr w:type="gramStart"/>
      <w:r w:rsidRPr="006E22FC">
        <w:t>размещенных</w:t>
      </w:r>
      <w:proofErr w:type="gramEnd"/>
      <w:r w:rsidRPr="006E22FC">
        <w:t xml:space="preserve"> на земельном участке, находящемся в муниципальной собственности г. Переславля-Залесского, и (или) распоряжение которым осуществляется уполномоченными органами г. Переславля-Залесского. Указать не «демонтаж оборудования», а «демонтаж его конструкции, включая оборудование»;</w:t>
      </w:r>
      <w:r w:rsidR="00DD5766" w:rsidRPr="006E22FC">
        <w:t xml:space="preserve"> </w:t>
      </w:r>
    </w:p>
    <w:p w:rsidR="000E1D52" w:rsidRPr="006E22FC" w:rsidRDefault="000E1D52" w:rsidP="00DD5766">
      <w:pPr>
        <w:pStyle w:val="a5"/>
        <w:numPr>
          <w:ilvl w:val="0"/>
          <w:numId w:val="1"/>
        </w:numPr>
        <w:ind w:left="0" w:firstLine="0"/>
        <w:jc w:val="both"/>
        <w:rPr>
          <w:b w:val="0"/>
          <w:sz w:val="24"/>
          <w:szCs w:val="24"/>
        </w:rPr>
      </w:pPr>
      <w:r w:rsidRPr="006E22FC">
        <w:rPr>
          <w:b w:val="0"/>
          <w:sz w:val="24"/>
          <w:szCs w:val="24"/>
        </w:rPr>
        <w:t xml:space="preserve">п.6.1 - если </w:t>
      </w:r>
      <w:proofErr w:type="gramStart"/>
      <w:r w:rsidRPr="006E22FC">
        <w:rPr>
          <w:b w:val="0"/>
          <w:sz w:val="24"/>
          <w:szCs w:val="24"/>
        </w:rPr>
        <w:t>предоставлен</w:t>
      </w:r>
      <w:proofErr w:type="gramEnd"/>
      <w:r w:rsidRPr="006E22FC">
        <w:rPr>
          <w:b w:val="0"/>
          <w:sz w:val="24"/>
          <w:szCs w:val="24"/>
        </w:rPr>
        <w:t xml:space="preserve"> на основании разрешения на использование земельного участка, то прописать – «прекращается по истечении срока предоставления земельного участка согласно правоустанавливающему документу»;</w:t>
      </w:r>
    </w:p>
    <w:p w:rsidR="000E1D52" w:rsidRPr="006E22FC" w:rsidRDefault="000E1D52" w:rsidP="00DD5766">
      <w:pPr>
        <w:pStyle w:val="a5"/>
        <w:numPr>
          <w:ilvl w:val="0"/>
          <w:numId w:val="1"/>
        </w:numPr>
        <w:ind w:left="0" w:firstLine="0"/>
        <w:jc w:val="both"/>
        <w:rPr>
          <w:b w:val="0"/>
          <w:sz w:val="24"/>
          <w:szCs w:val="24"/>
        </w:rPr>
      </w:pPr>
      <w:r w:rsidRPr="006E22FC">
        <w:rPr>
          <w:b w:val="0"/>
          <w:sz w:val="24"/>
          <w:szCs w:val="24"/>
        </w:rPr>
        <w:t>п.7.1 – не прописано за сколько дней до окончания договора собственник нестационарного объекта, не являющегося торговым, заинтересованный в его эксплуатации должен направить в Администрацию г. Переславля-Залесского заявление о заключении договора на новый срок (его продлении);</w:t>
      </w:r>
    </w:p>
    <w:p w:rsidR="000E1D52" w:rsidRPr="006E22FC" w:rsidRDefault="000E1D52" w:rsidP="006E22FC">
      <w:pPr>
        <w:pStyle w:val="a5"/>
        <w:numPr>
          <w:ilvl w:val="0"/>
          <w:numId w:val="1"/>
        </w:numPr>
        <w:tabs>
          <w:tab w:val="clear" w:pos="0"/>
          <w:tab w:val="left" w:pos="142"/>
        </w:tabs>
        <w:ind w:left="0" w:firstLine="0"/>
        <w:jc w:val="both"/>
        <w:rPr>
          <w:b w:val="0"/>
          <w:sz w:val="24"/>
          <w:szCs w:val="24"/>
        </w:rPr>
      </w:pPr>
      <w:r w:rsidRPr="006E22FC">
        <w:rPr>
          <w:b w:val="0"/>
          <w:sz w:val="24"/>
          <w:szCs w:val="24"/>
        </w:rPr>
        <w:t>п.7.7. – прописать срок в течении которого должен обратиться собственник для возврата ему денежных средств, до перечисления данных средств в бюджет;</w:t>
      </w:r>
    </w:p>
    <w:p w:rsidR="00DD5766" w:rsidRPr="006E22FC" w:rsidRDefault="00DD5766" w:rsidP="006E22FC">
      <w:pPr>
        <w:tabs>
          <w:tab w:val="left" w:pos="142"/>
        </w:tabs>
        <w:ind w:left="0"/>
        <w:rPr>
          <w:lang w:eastAsia="ru-RU"/>
        </w:rPr>
      </w:pPr>
    </w:p>
    <w:p w:rsidR="006E22FC" w:rsidRPr="006E22FC" w:rsidRDefault="00DD5766" w:rsidP="006E22FC">
      <w:pPr>
        <w:pStyle w:val="a7"/>
        <w:tabs>
          <w:tab w:val="left" w:pos="142"/>
        </w:tabs>
        <w:ind w:left="0"/>
        <w:jc w:val="center"/>
        <w:rPr>
          <w:rFonts w:eastAsia="Calibri"/>
          <w:b/>
        </w:rPr>
      </w:pPr>
      <w:r w:rsidRPr="006E22FC">
        <w:rPr>
          <w:rFonts w:eastAsia="Calibri"/>
          <w:b/>
        </w:rPr>
        <w:t xml:space="preserve">Управление </w:t>
      </w:r>
      <w:r w:rsidRPr="006E22FC">
        <w:rPr>
          <w:b/>
        </w:rPr>
        <w:t xml:space="preserve">муниципального контроля </w:t>
      </w:r>
      <w:r w:rsidRPr="006E22FC">
        <w:rPr>
          <w:rFonts w:eastAsia="Calibri"/>
          <w:b/>
        </w:rPr>
        <w:t xml:space="preserve"> Администрации городского округа г. Переславля-Залесского</w:t>
      </w:r>
      <w:r w:rsidR="006E22FC" w:rsidRPr="006E22FC">
        <w:rPr>
          <w:rFonts w:eastAsia="Calibri"/>
          <w:b/>
        </w:rPr>
        <w:t>.</w:t>
      </w:r>
    </w:p>
    <w:p w:rsidR="006E22FC" w:rsidRPr="006E22FC" w:rsidRDefault="006E22FC" w:rsidP="006E22FC">
      <w:pPr>
        <w:pStyle w:val="a7"/>
        <w:tabs>
          <w:tab w:val="left" w:pos="142"/>
        </w:tabs>
        <w:ind w:left="0"/>
        <w:jc w:val="center"/>
        <w:rPr>
          <w:rFonts w:eastAsia="Calibri"/>
          <w:b/>
        </w:rPr>
      </w:pPr>
    </w:p>
    <w:p w:rsidR="006E22FC" w:rsidRPr="006E22FC" w:rsidRDefault="006E22FC" w:rsidP="006E22FC">
      <w:pPr>
        <w:pStyle w:val="a7"/>
        <w:numPr>
          <w:ilvl w:val="0"/>
          <w:numId w:val="3"/>
        </w:numPr>
        <w:tabs>
          <w:tab w:val="left" w:pos="142"/>
        </w:tabs>
        <w:ind w:left="0" w:firstLine="0"/>
        <w:jc w:val="both"/>
      </w:pPr>
      <w:r w:rsidRPr="006E22FC">
        <w:t xml:space="preserve"> </w:t>
      </w:r>
      <w:proofErr w:type="spellStart"/>
      <w:r w:rsidR="00DD5766" w:rsidRPr="006E22FC">
        <w:t>пп</w:t>
      </w:r>
      <w:proofErr w:type="spellEnd"/>
      <w:r w:rsidR="00DD5766" w:rsidRPr="006E22FC">
        <w:t>. 1 п. 1 Правил предлагаем дополнить указанием на иные виды собственности, которыми вправе распоряжаться органы местного самоуправления.</w:t>
      </w:r>
    </w:p>
    <w:p w:rsidR="006E22FC" w:rsidRPr="006E22FC" w:rsidRDefault="006E22FC" w:rsidP="006E22FC">
      <w:pPr>
        <w:pStyle w:val="a7"/>
        <w:numPr>
          <w:ilvl w:val="0"/>
          <w:numId w:val="3"/>
        </w:numPr>
        <w:tabs>
          <w:tab w:val="left" w:pos="142"/>
        </w:tabs>
        <w:ind w:left="0" w:firstLine="0"/>
        <w:jc w:val="both"/>
      </w:pPr>
      <w:r w:rsidRPr="006E22FC">
        <w:t xml:space="preserve"> </w:t>
      </w:r>
      <w:r w:rsidR="00DD5766" w:rsidRPr="006E22FC">
        <w:t>п. 4.6. Правил не понятно, какое конкретно должно быть благоустройство. В связи с этим предлагаем конкретизировать данное положение.</w:t>
      </w:r>
    </w:p>
    <w:p w:rsidR="00DD5766" w:rsidRPr="006E22FC" w:rsidRDefault="006E22FC" w:rsidP="006E22FC">
      <w:pPr>
        <w:pStyle w:val="a7"/>
        <w:numPr>
          <w:ilvl w:val="0"/>
          <w:numId w:val="3"/>
        </w:numPr>
        <w:tabs>
          <w:tab w:val="left" w:pos="142"/>
        </w:tabs>
        <w:ind w:left="0" w:firstLine="0"/>
        <w:jc w:val="both"/>
      </w:pPr>
      <w:r w:rsidRPr="006E22FC">
        <w:t xml:space="preserve"> </w:t>
      </w:r>
      <w:r w:rsidR="00DD5766" w:rsidRPr="006E22FC">
        <w:t xml:space="preserve">считаем, что удаленность холодильного оборудования от НТО, закрепленная в п. 4.9. Правил в пределах </w:t>
      </w:r>
      <w:smartTag w:uri="urn:schemas-microsoft-com:office:smarttags" w:element="metricconverter">
        <w:smartTagPr>
          <w:attr w:name="ProductID" w:val="5 метров"/>
        </w:smartTagPr>
        <w:r w:rsidR="00DD5766" w:rsidRPr="006E22FC">
          <w:t>5 метров</w:t>
        </w:r>
      </w:smartTag>
      <w:r w:rsidR="00DD5766" w:rsidRPr="006E22FC">
        <w:t xml:space="preserve"> избыточна. Предлагаем сократить данное расстояние.</w:t>
      </w:r>
    </w:p>
    <w:p w:rsidR="00DD5766" w:rsidRPr="006E22FC" w:rsidRDefault="006E22FC" w:rsidP="006E22FC">
      <w:pPr>
        <w:pStyle w:val="a7"/>
        <w:numPr>
          <w:ilvl w:val="0"/>
          <w:numId w:val="3"/>
        </w:numPr>
        <w:tabs>
          <w:tab w:val="left" w:pos="142"/>
        </w:tabs>
        <w:ind w:left="0" w:firstLine="0"/>
        <w:jc w:val="both"/>
      </w:pPr>
      <w:r w:rsidRPr="006E22FC">
        <w:t xml:space="preserve"> </w:t>
      </w:r>
      <w:r w:rsidR="00DD5766" w:rsidRPr="006E22FC">
        <w:t>в п. 4.12. Правил исключить требование о заводском изготовлении конструкций кафе летнего типа, как избыточное.</w:t>
      </w:r>
    </w:p>
    <w:p w:rsidR="00DD5766" w:rsidRPr="006E22FC" w:rsidRDefault="006E22FC" w:rsidP="006E22FC">
      <w:pPr>
        <w:pStyle w:val="a7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</w:pPr>
      <w:r w:rsidRPr="006E22FC">
        <w:t xml:space="preserve"> </w:t>
      </w:r>
      <w:r w:rsidR="00DD5766" w:rsidRPr="006E22FC">
        <w:t xml:space="preserve">предлагаем дополнить раздел 5 Правил положениями, устанавливающими мониторинг функционирования НТО и текущий </w:t>
      </w:r>
      <w:proofErr w:type="gramStart"/>
      <w:r w:rsidR="00DD5766" w:rsidRPr="006E22FC">
        <w:t>контроль за</w:t>
      </w:r>
      <w:proofErr w:type="gramEnd"/>
      <w:r w:rsidR="00DD5766" w:rsidRPr="006E22FC">
        <w:t xml:space="preserve"> соблюдением требований пунктов 5.3, 5.6, 5.7, 5.15, </w:t>
      </w:r>
      <w:proofErr w:type="spellStart"/>
      <w:r w:rsidR="00DD5766" w:rsidRPr="006E22FC">
        <w:t>пп</w:t>
      </w:r>
      <w:proofErr w:type="spellEnd"/>
      <w:r w:rsidR="00DD5766" w:rsidRPr="006E22FC">
        <w:t>. 2 п. 5.13 данного раздела Правил.</w:t>
      </w:r>
    </w:p>
    <w:p w:rsidR="00DD5766" w:rsidRPr="006E22FC" w:rsidRDefault="006E22FC" w:rsidP="00DD5766">
      <w:pPr>
        <w:pStyle w:val="a7"/>
        <w:numPr>
          <w:ilvl w:val="0"/>
          <w:numId w:val="3"/>
        </w:numPr>
        <w:tabs>
          <w:tab w:val="left" w:pos="142"/>
          <w:tab w:val="left" w:pos="284"/>
        </w:tabs>
        <w:jc w:val="both"/>
      </w:pPr>
      <w:r w:rsidRPr="006E22FC">
        <w:t xml:space="preserve">  </w:t>
      </w:r>
      <w:r w:rsidR="00DD5766" w:rsidRPr="006E22FC">
        <w:t>в разделе 7 Правил не урегулирован вопрос демонтажа самовольно установленных нестационарных объектов.</w:t>
      </w:r>
    </w:p>
    <w:p w:rsidR="00DD5766" w:rsidRPr="006E22FC" w:rsidRDefault="00DD5766" w:rsidP="00113709">
      <w:pPr>
        <w:pStyle w:val="a7"/>
        <w:numPr>
          <w:ilvl w:val="0"/>
          <w:numId w:val="3"/>
        </w:numPr>
        <w:tabs>
          <w:tab w:val="left" w:pos="284"/>
        </w:tabs>
        <w:jc w:val="both"/>
      </w:pPr>
      <w:r w:rsidRPr="006E22FC">
        <w:lastRenderedPageBreak/>
        <w:t xml:space="preserve">по НТО, размещенным на </w:t>
      </w:r>
      <w:proofErr w:type="gramStart"/>
      <w:r w:rsidRPr="006E22FC">
        <w:t>основании</w:t>
      </w:r>
      <w:proofErr w:type="gramEnd"/>
      <w:r w:rsidRPr="006E22FC">
        <w:t xml:space="preserve"> Договора, предлагаем уйти от предписаний, включив соответствующее условие об организации демонтажа Администрацией, в случае не освобождения торгового места в установленный срок, в Договор.</w:t>
      </w:r>
    </w:p>
    <w:p w:rsidR="00DD5766" w:rsidRPr="006E22FC" w:rsidRDefault="00DD5766" w:rsidP="00113709">
      <w:pPr>
        <w:numPr>
          <w:ilvl w:val="0"/>
          <w:numId w:val="3"/>
        </w:numPr>
        <w:tabs>
          <w:tab w:val="left" w:pos="0"/>
        </w:tabs>
        <w:rPr>
          <w:lang w:eastAsia="ru-RU"/>
        </w:rPr>
      </w:pPr>
      <w:r w:rsidRPr="006E22FC">
        <w:t xml:space="preserve">в п. 7.3. Правил и </w:t>
      </w:r>
      <w:proofErr w:type="spellStart"/>
      <w:r w:rsidRPr="006E22FC">
        <w:t>пп</w:t>
      </w:r>
      <w:proofErr w:type="spellEnd"/>
      <w:r w:rsidRPr="006E22FC">
        <w:t>. 8 п. 2.4., п. 5.3., 5.5., 5.6. Приложения 1 предлагаем сроки указать в рабочих днях.</w:t>
      </w:r>
    </w:p>
    <w:p w:rsidR="00DD5766" w:rsidRPr="006E22FC" w:rsidRDefault="00DD5766" w:rsidP="00113709">
      <w:pPr>
        <w:tabs>
          <w:tab w:val="left" w:pos="0"/>
        </w:tabs>
        <w:ind w:left="0"/>
        <w:rPr>
          <w:lang w:eastAsia="ru-RU"/>
        </w:rPr>
      </w:pPr>
    </w:p>
    <w:p w:rsidR="00113709" w:rsidRPr="006E22FC" w:rsidRDefault="000E1D52" w:rsidP="00113709">
      <w:pPr>
        <w:pStyle w:val="50"/>
        <w:shd w:val="clear" w:color="auto" w:fill="auto"/>
        <w:tabs>
          <w:tab w:val="left" w:pos="0"/>
        </w:tabs>
        <w:spacing w:after="0" w:line="240" w:lineRule="auto"/>
        <w:rPr>
          <w:rStyle w:val="5"/>
          <w:b/>
          <w:sz w:val="24"/>
        </w:rPr>
      </w:pPr>
      <w:r w:rsidRPr="006E22FC">
        <w:rPr>
          <w:rStyle w:val="5"/>
          <w:b/>
          <w:sz w:val="24"/>
        </w:rPr>
        <w:t>Уполномоченный по защите прав предпринимателей в Ярославской области</w:t>
      </w:r>
    </w:p>
    <w:p w:rsidR="00113709" w:rsidRPr="006E22FC" w:rsidRDefault="00113709" w:rsidP="00113709">
      <w:pPr>
        <w:pStyle w:val="50"/>
        <w:shd w:val="clear" w:color="auto" w:fill="auto"/>
        <w:tabs>
          <w:tab w:val="left" w:pos="0"/>
        </w:tabs>
        <w:spacing w:after="0" w:line="240" w:lineRule="auto"/>
        <w:rPr>
          <w:rStyle w:val="5"/>
          <w:sz w:val="24"/>
        </w:rPr>
      </w:pPr>
    </w:p>
    <w:p w:rsidR="000E1D52" w:rsidRPr="006E22FC" w:rsidRDefault="000E1D52" w:rsidP="00163246">
      <w:pPr>
        <w:pStyle w:val="5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6E22FC">
        <w:rPr>
          <w:b w:val="0"/>
          <w:sz w:val="24"/>
          <w:szCs w:val="24"/>
        </w:rPr>
        <w:t>не указаны виды нестационарных объектов, не являющихся торговыми, на которые распространяется предлагаемое регулирование;</w:t>
      </w:r>
    </w:p>
    <w:p w:rsidR="000E1D52" w:rsidRPr="006E22FC" w:rsidRDefault="000E1D52" w:rsidP="00163246">
      <w:pPr>
        <w:pStyle w:val="a5"/>
        <w:widowControl w:val="0"/>
        <w:numPr>
          <w:ilvl w:val="0"/>
          <w:numId w:val="1"/>
        </w:numPr>
        <w:tabs>
          <w:tab w:val="left" w:pos="211"/>
        </w:tabs>
        <w:ind w:left="0" w:firstLine="0"/>
        <w:jc w:val="both"/>
        <w:rPr>
          <w:rFonts w:cs="Times New Roman"/>
          <w:b w:val="0"/>
          <w:sz w:val="24"/>
          <w:szCs w:val="24"/>
        </w:rPr>
      </w:pPr>
      <w:r w:rsidRPr="006E22FC">
        <w:rPr>
          <w:rFonts w:cs="Times New Roman"/>
          <w:b w:val="0"/>
          <w:color w:val="000000"/>
          <w:sz w:val="24"/>
          <w:szCs w:val="24"/>
        </w:rPr>
        <w:t xml:space="preserve"> в разделе 5 правил размещения и демонтажа нестационарных торговых объектов указаны требования, по смыслу не являющиеся целью предлагаемого регулирования;</w:t>
      </w:r>
    </w:p>
    <w:p w:rsidR="000E1D52" w:rsidRPr="006E22FC" w:rsidRDefault="000E1D52" w:rsidP="00163246">
      <w:pPr>
        <w:pStyle w:val="a5"/>
        <w:widowControl w:val="0"/>
        <w:numPr>
          <w:ilvl w:val="0"/>
          <w:numId w:val="1"/>
        </w:numPr>
        <w:tabs>
          <w:tab w:val="left" w:pos="211"/>
          <w:tab w:val="left" w:pos="331"/>
        </w:tabs>
        <w:ind w:left="0" w:firstLine="0"/>
        <w:jc w:val="both"/>
        <w:rPr>
          <w:rFonts w:cs="Times New Roman"/>
          <w:b w:val="0"/>
          <w:sz w:val="24"/>
          <w:szCs w:val="24"/>
        </w:rPr>
      </w:pPr>
      <w:r w:rsidRPr="006E22FC">
        <w:rPr>
          <w:rFonts w:cs="Times New Roman"/>
          <w:b w:val="0"/>
          <w:sz w:val="24"/>
          <w:szCs w:val="24"/>
        </w:rPr>
        <w:t xml:space="preserve"> </w:t>
      </w:r>
      <w:r w:rsidRPr="006E22FC">
        <w:rPr>
          <w:rFonts w:cs="Times New Roman"/>
          <w:b w:val="0"/>
          <w:color w:val="000000"/>
          <w:sz w:val="24"/>
          <w:szCs w:val="24"/>
        </w:rPr>
        <w:t>пункт 3.2 раздела 3 Правил размещения противоречит требованиям ст. 10 Федерального закона № 381-Ф3 и части 1 ст. 39.36 Земельного кодекса РФ;</w:t>
      </w:r>
    </w:p>
    <w:p w:rsidR="000E1D52" w:rsidRPr="006E22FC" w:rsidRDefault="000E1D52" w:rsidP="00163246">
      <w:pPr>
        <w:pStyle w:val="a5"/>
        <w:numPr>
          <w:ilvl w:val="0"/>
          <w:numId w:val="1"/>
        </w:numPr>
        <w:ind w:left="0" w:firstLine="0"/>
        <w:jc w:val="both"/>
        <w:rPr>
          <w:rFonts w:cs="Times New Roman"/>
          <w:b w:val="0"/>
          <w:color w:val="000000"/>
          <w:sz w:val="24"/>
          <w:szCs w:val="24"/>
        </w:rPr>
      </w:pPr>
      <w:r w:rsidRPr="006E22FC">
        <w:rPr>
          <w:rFonts w:cs="Times New Roman"/>
          <w:b w:val="0"/>
          <w:color w:val="000000"/>
          <w:sz w:val="24"/>
          <w:szCs w:val="24"/>
        </w:rPr>
        <w:t xml:space="preserve">вопросы по предъявляемым требованиям к конструктивным особенностям и визуальному облику НТО предлагаю вынести на общественные (публичные) слушания в связи с большим кругом охватываемых субъектов, а также обсудить на координационном совете предпринимателей; </w:t>
      </w:r>
    </w:p>
    <w:p w:rsidR="000E1D52" w:rsidRPr="006E22FC" w:rsidRDefault="000E1D52" w:rsidP="00DD5766">
      <w:pPr>
        <w:pStyle w:val="a3"/>
        <w:tabs>
          <w:tab w:val="left" w:pos="0"/>
        </w:tabs>
        <w:spacing w:line="220" w:lineRule="exact"/>
        <w:rPr>
          <w:rStyle w:val="a4"/>
          <w:color w:val="000000"/>
        </w:rPr>
      </w:pPr>
    </w:p>
    <w:p w:rsidR="000E1D52" w:rsidRPr="006E22FC" w:rsidRDefault="000E1D52" w:rsidP="00113709">
      <w:pPr>
        <w:pStyle w:val="a3"/>
        <w:tabs>
          <w:tab w:val="left" w:pos="0"/>
        </w:tabs>
        <w:spacing w:line="220" w:lineRule="exact"/>
        <w:jc w:val="center"/>
        <w:rPr>
          <w:rStyle w:val="a4"/>
          <w:rFonts w:ascii="Times New Roman" w:hAnsi="Times New Roman"/>
          <w:b/>
          <w:color w:val="000000"/>
          <w:sz w:val="24"/>
        </w:rPr>
      </w:pPr>
      <w:r w:rsidRPr="006E22FC">
        <w:rPr>
          <w:rStyle w:val="a4"/>
          <w:rFonts w:ascii="Times New Roman" w:hAnsi="Times New Roman"/>
          <w:b/>
          <w:color w:val="000000"/>
          <w:sz w:val="24"/>
        </w:rPr>
        <w:t>Роман Козлов</w:t>
      </w:r>
    </w:p>
    <w:p w:rsidR="00113709" w:rsidRPr="006E22FC" w:rsidRDefault="00113709" w:rsidP="00113709">
      <w:pPr>
        <w:pStyle w:val="a3"/>
        <w:tabs>
          <w:tab w:val="left" w:pos="0"/>
        </w:tabs>
        <w:spacing w:line="220" w:lineRule="exact"/>
        <w:jc w:val="center"/>
        <w:rPr>
          <w:rFonts w:ascii="Times New Roman" w:hAnsi="Times New Roman"/>
          <w:b/>
          <w:sz w:val="24"/>
        </w:rPr>
      </w:pPr>
    </w:p>
    <w:p w:rsidR="000E1D52" w:rsidRPr="006E22FC" w:rsidRDefault="000E1D52" w:rsidP="00163246">
      <w:pPr>
        <w:pStyle w:val="a5"/>
        <w:numPr>
          <w:ilvl w:val="0"/>
          <w:numId w:val="1"/>
        </w:numPr>
        <w:ind w:left="0" w:firstLine="0"/>
        <w:jc w:val="both"/>
        <w:rPr>
          <w:rFonts w:cs="Times New Roman"/>
          <w:b w:val="0"/>
          <w:color w:val="000000"/>
          <w:sz w:val="24"/>
          <w:szCs w:val="24"/>
        </w:rPr>
      </w:pPr>
      <w:r w:rsidRPr="006E22FC">
        <w:rPr>
          <w:rFonts w:cs="Times New Roman"/>
          <w:sz w:val="24"/>
          <w:szCs w:val="24"/>
        </w:rPr>
        <w:t>у</w:t>
      </w:r>
      <w:r w:rsidRPr="006E22FC">
        <w:rPr>
          <w:rFonts w:eastAsia="Calibri"/>
          <w:b w:val="0"/>
          <w:sz w:val="24"/>
          <w:szCs w:val="24"/>
        </w:rPr>
        <w:t xml:space="preserve">становление переходного периода по приведению нестационарных торговых объектов в соответствие с требованиями </w:t>
      </w:r>
      <w:r w:rsidRPr="006E22FC">
        <w:rPr>
          <w:b w:val="0"/>
          <w:sz w:val="24"/>
          <w:szCs w:val="24"/>
        </w:rPr>
        <w:t xml:space="preserve">Правил </w:t>
      </w:r>
      <w:r w:rsidRPr="006E22FC">
        <w:rPr>
          <w:b w:val="0"/>
          <w:color w:val="000000"/>
          <w:sz w:val="24"/>
          <w:szCs w:val="24"/>
        </w:rPr>
        <w:t xml:space="preserve"> размещения и эксплуатации нестационарных торговых объектов на территории городского округа Переславль-Залесский Ярославской области увеличить на срок </w:t>
      </w:r>
      <w:r w:rsidRPr="006E22FC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не менее 6 месяцев.</w:t>
      </w:r>
    </w:p>
    <w:sectPr w:rsidR="000E1D52" w:rsidRPr="006E22FC" w:rsidSect="003C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1696"/>
    <w:multiLevelType w:val="hybridMultilevel"/>
    <w:tmpl w:val="3EDCFF5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1181AE9"/>
    <w:multiLevelType w:val="hybridMultilevel"/>
    <w:tmpl w:val="751C300C"/>
    <w:lvl w:ilvl="0" w:tplc="B04C0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662C9B"/>
    <w:multiLevelType w:val="hybridMultilevel"/>
    <w:tmpl w:val="D1F66850"/>
    <w:lvl w:ilvl="0" w:tplc="B04C0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66F1D"/>
    <w:multiLevelType w:val="hybridMultilevel"/>
    <w:tmpl w:val="FCC0E9B2"/>
    <w:lvl w:ilvl="0" w:tplc="B04C0A9C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5DA552B6"/>
    <w:multiLevelType w:val="hybridMultilevel"/>
    <w:tmpl w:val="390E4A8E"/>
    <w:lvl w:ilvl="0" w:tplc="61242CFC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2C95D6F"/>
    <w:multiLevelType w:val="hybridMultilevel"/>
    <w:tmpl w:val="71B83D8E"/>
    <w:lvl w:ilvl="0" w:tplc="B04C0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E1D52"/>
    <w:rsid w:val="0000389C"/>
    <w:rsid w:val="000554E6"/>
    <w:rsid w:val="000E1D52"/>
    <w:rsid w:val="00113709"/>
    <w:rsid w:val="00163246"/>
    <w:rsid w:val="001C53BD"/>
    <w:rsid w:val="00312D68"/>
    <w:rsid w:val="00320642"/>
    <w:rsid w:val="003C4912"/>
    <w:rsid w:val="003F32F7"/>
    <w:rsid w:val="00440DC2"/>
    <w:rsid w:val="00483FA4"/>
    <w:rsid w:val="004C26C9"/>
    <w:rsid w:val="00542C3F"/>
    <w:rsid w:val="00542D1B"/>
    <w:rsid w:val="00575300"/>
    <w:rsid w:val="005D2C0D"/>
    <w:rsid w:val="005F4E37"/>
    <w:rsid w:val="00670ED4"/>
    <w:rsid w:val="006E22FC"/>
    <w:rsid w:val="0073526B"/>
    <w:rsid w:val="0078639B"/>
    <w:rsid w:val="007E139B"/>
    <w:rsid w:val="0086724F"/>
    <w:rsid w:val="008D2409"/>
    <w:rsid w:val="009948DD"/>
    <w:rsid w:val="009A63DB"/>
    <w:rsid w:val="00A54BBF"/>
    <w:rsid w:val="00B00738"/>
    <w:rsid w:val="00BA25EB"/>
    <w:rsid w:val="00C4465D"/>
    <w:rsid w:val="00D03EFC"/>
    <w:rsid w:val="00D52682"/>
    <w:rsid w:val="00D860CF"/>
    <w:rsid w:val="00D9411D"/>
    <w:rsid w:val="00DD5766"/>
    <w:rsid w:val="00E270E3"/>
    <w:rsid w:val="00E911C4"/>
    <w:rsid w:val="00F061B0"/>
    <w:rsid w:val="00F07E08"/>
    <w:rsid w:val="00FC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8"/>
        <w:sz w:val="24"/>
        <w:szCs w:val="24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12"/>
  </w:style>
  <w:style w:type="paragraph" w:styleId="1">
    <w:name w:val="heading 1"/>
    <w:basedOn w:val="a"/>
    <w:next w:val="a"/>
    <w:link w:val="10"/>
    <w:uiPriority w:val="9"/>
    <w:qFormat/>
    <w:rsid w:val="00D5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26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D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1D52"/>
    <w:pPr>
      <w:ind w:left="0"/>
      <w:jc w:val="both"/>
    </w:pPr>
    <w:rPr>
      <w:rFonts w:ascii="Calibri" w:eastAsia="Calibri" w:hAnsi="Calibri"/>
      <w:color w:val="auto"/>
      <w:spacing w:val="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E1D52"/>
    <w:rPr>
      <w:rFonts w:ascii="Calibri" w:eastAsia="Calibri" w:hAnsi="Calibri"/>
      <w:color w:val="auto"/>
      <w:spacing w:val="0"/>
      <w:sz w:val="28"/>
      <w:szCs w:val="28"/>
      <w:lang w:eastAsia="ru-RU"/>
    </w:rPr>
  </w:style>
  <w:style w:type="paragraph" w:customStyle="1" w:styleId="a5">
    <w:name w:val="Заголовок_записки"/>
    <w:basedOn w:val="3"/>
    <w:rsid w:val="000E1D52"/>
    <w:pPr>
      <w:keepLines w:val="0"/>
      <w:tabs>
        <w:tab w:val="left" w:pos="0"/>
      </w:tabs>
      <w:spacing w:before="0"/>
      <w:ind w:left="0"/>
      <w:jc w:val="center"/>
    </w:pPr>
    <w:rPr>
      <w:rFonts w:ascii="Times New Roman" w:eastAsia="Times New Roman" w:hAnsi="Times New Roman" w:cs="Arial"/>
      <w:color w:val="auto"/>
      <w:spacing w:val="0"/>
      <w:sz w:val="26"/>
      <w:szCs w:val="26"/>
      <w:lang w:eastAsia="ru-RU"/>
    </w:rPr>
  </w:style>
  <w:style w:type="character" w:styleId="a6">
    <w:name w:val="annotation reference"/>
    <w:semiHidden/>
    <w:unhideWhenUsed/>
    <w:rsid w:val="000E1D52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E1D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0E1D52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0E1D52"/>
    <w:rPr>
      <w:b/>
      <w:bCs/>
      <w:spacing w:val="-8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E1D52"/>
    <w:pPr>
      <w:widowControl w:val="0"/>
      <w:shd w:val="clear" w:color="auto" w:fill="FFFFFF"/>
      <w:spacing w:after="240" w:line="312" w:lineRule="exact"/>
      <w:ind w:left="0"/>
      <w:jc w:val="center"/>
    </w:pPr>
    <w:rPr>
      <w:b/>
      <w:bCs/>
      <w:spacing w:val="-8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52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2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adm19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Ananeva</dc:creator>
  <cp:keywords/>
  <dc:description/>
  <cp:lastModifiedBy>Ananeva</cp:lastModifiedBy>
  <cp:revision>2</cp:revision>
  <dcterms:created xsi:type="dcterms:W3CDTF">2017-09-11T07:03:00Z</dcterms:created>
  <dcterms:modified xsi:type="dcterms:W3CDTF">2017-09-11T07:03:00Z</dcterms:modified>
</cp:coreProperties>
</file>